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A1566B" w:rsidRPr="00F86738" w:rsidRDefault="00A1566B" w:rsidP="00311B99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t xml:space="preserve"> </w:t>
            </w:r>
            <w:r>
              <w:rPr>
                <w:rFonts w:ascii="Calibri" w:eastAsia="Calibri" w:hAnsi="Calibri" w:cs="Times New Roman"/>
              </w:rPr>
              <w:t>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A1566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311B99" w:rsidP="00311B99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 xml:space="preserve">. značka </w:t>
            </w:r>
          </w:p>
        </w:tc>
        <w:tc>
          <w:tcPr>
            <w:tcW w:w="5810" w:type="dxa"/>
            <w:vAlign w:val="center"/>
          </w:tcPr>
          <w:p w:rsidR="00A1566B" w:rsidRPr="00F86738" w:rsidRDefault="00311B99" w:rsidP="00311B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2VZ10793</w:t>
            </w:r>
            <w:r w:rsidR="00A1566B" w:rsidRPr="006D79C1">
              <w:rPr>
                <w:rFonts w:ascii="Calibri" w:eastAsia="Calibri" w:hAnsi="Calibri" w:cs="Times New Roman"/>
              </w:rPr>
              <w:t xml:space="preserve">/2016-525101 </w:t>
            </w:r>
          </w:p>
        </w:tc>
      </w:tr>
      <w:tr w:rsidR="00A1566B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A1566B" w:rsidRPr="004D03B9" w:rsidRDefault="00A1566B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A1566B" w:rsidRPr="004D03B9" w:rsidRDefault="00A1566B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A1566B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A1566B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A1566B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A1566B" w:rsidRPr="00F86738">
        <w:rPr>
          <w:rFonts w:ascii="Calibri" w:eastAsia="Calibri" w:hAnsi="Calibri"/>
          <w:sz w:val="22"/>
          <w:szCs w:val="22"/>
        </w:rPr>
        <w:t xml:space="preserve"> </w:t>
      </w:r>
      <w:r w:rsidR="00A1566B">
        <w:t xml:space="preserve"> </w:t>
      </w:r>
      <w:r w:rsidR="00A1566B">
        <w:rPr>
          <w:rFonts w:ascii="Calibri" w:eastAsia="Calibri" w:hAnsi="Calibri"/>
          <w:sz w:val="22"/>
          <w:szCs w:val="22"/>
        </w:rPr>
        <w:t>Bystřička</w:t>
      </w:r>
      <w:r w:rsidR="00A1566B" w:rsidRPr="006D79C1">
        <w:rPr>
          <w:rFonts w:ascii="Calibri" w:eastAsia="Calibri" w:hAnsi="Calibri"/>
          <w:sz w:val="22"/>
          <w:szCs w:val="22"/>
        </w:rPr>
        <w:t xml:space="preserve"> </w:t>
      </w:r>
      <w:r w:rsidR="00A1566B" w:rsidRPr="006D79C1">
        <w:rPr>
          <w:rFonts w:ascii="Calibri" w:eastAsia="Calibri" w:hAnsi="Calibri"/>
          <w:sz w:val="22"/>
          <w:szCs w:val="22"/>
        </w:rPr>
        <w:tab/>
      </w:r>
      <w:r w:rsidR="00A1566B">
        <w:rPr>
          <w:rFonts w:ascii="Calibri" w:eastAsia="Calibri" w:hAnsi="Calibri"/>
          <w:sz w:val="22"/>
          <w:szCs w:val="22"/>
        </w:rPr>
        <w:t xml:space="preserve">I </w:t>
      </w:r>
      <w:r w:rsidR="00A1566B" w:rsidRPr="006D79C1">
        <w:rPr>
          <w:rFonts w:ascii="Calibri" w:eastAsia="Calibri" w:hAnsi="Calibri"/>
          <w:sz w:val="22"/>
          <w:szCs w:val="22"/>
        </w:rPr>
        <w:t>a Bystřička II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  <w:bookmarkStart w:id="0" w:name="_GoBack"/>
      <w:bookmarkEnd w:id="0"/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90" w:rsidRDefault="00706490" w:rsidP="008E4AD5">
      <w:r>
        <w:separator/>
      </w:r>
    </w:p>
  </w:endnote>
  <w:endnote w:type="continuationSeparator" w:id="0">
    <w:p w:rsidR="00706490" w:rsidRDefault="007064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1B9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90" w:rsidRDefault="00706490" w:rsidP="008E4AD5">
      <w:r>
        <w:separator/>
      </w:r>
    </w:p>
  </w:footnote>
  <w:footnote w:type="continuationSeparator" w:id="0">
    <w:p w:rsidR="00706490" w:rsidRDefault="0070649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1B99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6B31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490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566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5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D7BE9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3944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805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A1EC4-32F4-444A-A67E-DD477CAE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21</cp:revision>
  <cp:lastPrinted>2014-04-30T08:19:00Z</cp:lastPrinted>
  <dcterms:created xsi:type="dcterms:W3CDTF">2013-06-21T08:44:00Z</dcterms:created>
  <dcterms:modified xsi:type="dcterms:W3CDTF">2016-07-22T05:35:00Z</dcterms:modified>
</cp:coreProperties>
</file>